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METAL AWNING</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Standing seam metal panel awnings and metal awning frames.</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standard for Powder Coat</w:t>
      </w:r>
    </w:p>
    <w:p w:rsidR="00000000" w:rsidDel="00000000" w:rsidP="00000000" w:rsidRDefault="00000000" w:rsidRPr="00000000" w14:paraId="0000001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standard for Kynar 500</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awning locations. Include installation procedures, details of joints, attachments and clearances. Provide lead time and note possible conflicts.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 for both powder coated aluminum awning frames and approved sheet metal manufacturers.</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WARRANTY</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Standing Seam Awning.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Aluminum Tube 6063-T52 alloy extruded aluminum. Fully welded with no open ends.  All welds are to be ground smooth. Tubing size to be indicated in drawings, minimum 1” square for frame with a 1” x 2” framing member located for Z-Closure attachment.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Panel Material: Pre-finished Kynar coated 24ga sheet metal by Berridge, MBCI, Pac-Clad or equivalent. Standing seam panels to be formed 12” wide unless indicated otherwise in drawings. No exposed fasteners on or thru panels.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Hanger Rods (if applicable): Zinc plated steel and powder coat. Prime and paint are not acceptable.  Wall plates for hanger rods are to be made of aluminum and powder coated to match.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Awnings are to be installed with either “Z” clips (an electro galvanized steel clip) powder coated to match.  Other acceptable method is attach through the frame into the wall behind with the appropriate sized anchor.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penetrations thru wall are to be sealed.  See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www.arch-fab.com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 for installation videos for both connection details and standing seam awnings specifically.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Flashing &amp; Z-Closure: Shall match skin material, fabricated to prevent leakage and sealed with Novaflex metal roof sealant in clear or color match. Every panel to be fitted with a Z-Closure and hooked into the flashing.  Flashing is to be turned down at each end as to provide a neat and closed end.  Reglet cut flashing is required on all surfaces where a flashing can not be flush and sealed Ex. Stone and split face CMU.  Other equivalent sealant is acceptable.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Snow guards (only if drawn or required per code): Provide polycarbonate snow guards, Sno Gem as basis of design or equivalent.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Powder coat finish per ASTM D 3451, complying with finish manufacturer’s written instructions for surface preparation including pretreatment, application, baking and minimum dry film thickness. Color to be selected from standard color line.</w:t>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awnings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awnings per manufacturer’s written instructions and as indicated on drawings. </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awnings level, plumb and at indicated alignment with adjacent work.</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T" w:customStyle="1">
    <w:name w:val="SCT"/>
    <w:basedOn w:val="Normal"/>
    <w:next w:val="PRT"/>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paragraph" w:styleId="PRT" w:customStyle="1">
    <w:name w:val="PRT"/>
    <w:basedOn w:val="Normal"/>
    <w:next w:val="SCT"/>
    <w:autoRedefine w:val="1"/>
    <w:qFormat w:val="1"/>
    <w:rsid w:val="00500A2C"/>
    <w:pPr>
      <w:tabs>
        <w:tab w:val="right" w:pos="9990"/>
      </w:tabs>
      <w:spacing w:after="0" w:before="240" w:line="240" w:lineRule="auto"/>
      <w:jc w:val="both"/>
      <w:outlineLvl w:val="0"/>
    </w:pPr>
    <w:rPr>
      <w:rFonts w:ascii="Times New Roman" w:cs="Times New Roman" w:eastAsia="Times New Roman" w:hAnsi="Times New Roman"/>
      <w:sz w:val="20"/>
      <w:szCs w:val="20"/>
    </w:rPr>
  </w:style>
  <w:style w:type="paragraph" w:styleId="SUT" w:customStyle="1">
    <w:name w:val="SUT"/>
    <w:basedOn w:val="Normal"/>
    <w:next w:val="PR1"/>
    <w:rsid w:val="00500A2C"/>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00A2C"/>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092242"/>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47123C"/>
    <w:pPr>
      <w:numPr>
        <w:ilvl w:val="3"/>
        <w:numId w:val="35"/>
      </w:num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PR2" w:customStyle="1">
    <w:name w:val="PR2"/>
    <w:basedOn w:val="Normal"/>
    <w:autoRedefine w:val="1"/>
    <w:qFormat w:val="1"/>
    <w:rsid w:val="00500A2C"/>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00A2C"/>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00A2C"/>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00A2C"/>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500A2C"/>
    <w:rPr>
      <w:color w:val="0000ff"/>
      <w:u w:val="single"/>
    </w:rPr>
  </w:style>
  <w:style w:type="paragraph" w:styleId="ListParagraph">
    <w:name w:val="List Paragraph"/>
    <w:basedOn w:val="Normal"/>
    <w:uiPriority w:val="34"/>
    <w:qFormat w:val="1"/>
    <w:rsid w:val="00D949F8"/>
    <w:pPr>
      <w:ind w:left="720"/>
      <w:contextualSpacing w:val="1"/>
    </w:pPr>
  </w:style>
  <w:style w:type="character" w:styleId="FollowedHyperlink">
    <w:name w:val="FollowedHyperlink"/>
    <w:basedOn w:val="DefaultParagraphFont"/>
    <w:uiPriority w:val="99"/>
    <w:semiHidden w:val="1"/>
    <w:unhideWhenUsed w:val="1"/>
    <w:rsid w:val="00DE6550"/>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 Id="rId8"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0cNduPaTUyCeDeg3e9yBG6xBw==">AMUW2mWtVrG0MwFZExJLRqLIvTE7PbZ7vIclccSnA8qtZ/tCb+AuKxNQQ+deB9gXcieQ3Xh3XqG9H9wbmJKnbs9T8mJPC9gXhu7ur/keqAm9owoOgEhCc8c=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2017-11-18T17:41:00Z</dcterms:created>
  <dc:creator>Jeff</dc:creator>
</cp:coreProperties>
</file>