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78.0" w:type="dxa"/>
        <w:jc w:val="left"/>
        <w:tblInd w:w="-45.0" w:type="dxa"/>
        <w:tblLayout w:type="fixed"/>
        <w:tblLook w:val="0400"/>
      </w:tblPr>
      <w:tblGrid>
        <w:gridCol w:w="9478"/>
        <w:tblGridChange w:id="0">
          <w:tblGrid>
            <w:gridCol w:w="9478"/>
          </w:tblGrid>
        </w:tblGridChange>
      </w:tblGrid>
      <w:tr>
        <w:trPr>
          <w:cantSplit w:val="0"/>
          <w:tblHeader w:val="0"/>
        </w:trPr>
        <w:tc>
          <w:tcPr>
            <w:vAlign w:val="center"/>
          </w:tcPr>
          <w:p w:rsidR="00000000" w:rsidDel="00000000" w:rsidP="00000000" w:rsidRDefault="00000000" w:rsidRPr="00000000" w14:paraId="00000002">
            <w:pPr>
              <w:spacing w:after="0" w:line="240" w:lineRule="auto"/>
              <w:rPr>
                <w:rFonts w:ascii="Arial" w:cs="Arial" w:eastAsia="Arial" w:hAnsi="Arial"/>
                <w:b w:val="1"/>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03">
            <w:pPr>
              <w:spacing w:after="0" w:line="240" w:lineRule="auto"/>
              <w:rPr>
                <w:rFonts w:ascii="Arial" w:cs="Arial" w:eastAsia="Arial" w:hAnsi="Arial"/>
                <w:sz w:val="17"/>
                <w:szCs w:val="17"/>
              </w:rPr>
            </w:pPr>
            <w:r w:rsidDel="00000000" w:rsidR="00000000" w:rsidRPr="00000000">
              <w:rPr>
                <w:rtl w:val="0"/>
              </w:rPr>
            </w:r>
          </w:p>
        </w:tc>
      </w:tr>
    </w:tbl>
    <w:p w:rsidR="00000000" w:rsidDel="00000000" w:rsidP="00000000" w:rsidRDefault="00000000" w:rsidRPr="00000000" w14:paraId="0000000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SECTION 10 73 00</w:t>
      </w:r>
    </w:p>
    <w:p w:rsidR="00000000" w:rsidDel="00000000" w:rsidP="00000000" w:rsidRDefault="00000000" w:rsidRPr="00000000" w14:paraId="0000000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ALUMINUM SUNSHADE</w:t>
      </w:r>
    </w:p>
    <w:p w:rsidR="00000000" w:rsidDel="00000000" w:rsidP="00000000" w:rsidRDefault="00000000" w:rsidRPr="00000000" w14:paraId="00000006">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1 – GENERAL </w:t>
      </w:r>
    </w:p>
    <w:p w:rsidR="00000000" w:rsidDel="00000000" w:rsidP="00000000" w:rsidRDefault="00000000" w:rsidRPr="00000000" w14:paraId="0000000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Includes: LS-225.</w:t>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Requirements: Division 1 – General Requirements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REFERENCES</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publications listed below form a part of this specification to the extent referenced.  Publications are referenced within the text by the basic designation only.</w:t>
      </w:r>
    </w:p>
    <w:p w:rsidR="00000000" w:rsidDel="00000000" w:rsidP="00000000" w:rsidRDefault="00000000" w:rsidRPr="00000000" w14:paraId="000000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Welding Society (AWS):</w:t>
      </w:r>
    </w:p>
    <w:p w:rsidR="00000000" w:rsidDel="00000000" w:rsidP="00000000" w:rsidRDefault="00000000" w:rsidRPr="00000000" w14:paraId="00000010">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D1.2 – Structural Welding Code – Aluminum</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Architectural Manufacturers Association (AAMA):</w:t>
      </w:r>
    </w:p>
    <w:p w:rsidR="00000000" w:rsidDel="00000000" w:rsidP="00000000" w:rsidRDefault="00000000" w:rsidRPr="00000000" w14:paraId="00000012">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2603 Powder Coat</w:t>
      </w:r>
    </w:p>
    <w:p w:rsidR="00000000" w:rsidDel="00000000" w:rsidP="00000000" w:rsidRDefault="00000000" w:rsidRPr="00000000" w14:paraId="00000013">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2605 Kynar</w:t>
      </w:r>
    </w:p>
    <w:p w:rsidR="00000000" w:rsidDel="00000000" w:rsidP="00000000" w:rsidRDefault="00000000" w:rsidRPr="00000000" w14:paraId="00000014">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right" w:pos="9990"/>
        </w:tabs>
        <w:spacing w:after="0" w:before="0" w:line="240" w:lineRule="auto"/>
        <w:ind w:left="216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Aluminum finishes AAMA 611 Anodize</w:t>
      </w:r>
    </w:p>
    <w:p w:rsidR="00000000" w:rsidDel="00000000" w:rsidP="00000000" w:rsidRDefault="00000000" w:rsidRPr="00000000" w14:paraId="0000001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size, material and finish. Include plan elevation pages to clearly outline sunshade locations. Include installation procedures, details of joints, attachments and clearances. Provide lead time for product and note possible conflicts with standard line.</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charts showing manufacturer’s full range of colors from standard line.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 Warranty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Warranty:   Manufacturer's standard form in which manufacturer agrees to repair or replace components of metal canopies that fail in materials or workmanship within specified warranty period.  </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216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Warranty Period: One year from date of Substantial Completion.</w:t>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2 – PRODUCTS</w:t>
      </w:r>
    </w:p>
    <w:p w:rsidR="00000000" w:rsidDel="00000000" w:rsidP="00000000" w:rsidRDefault="00000000" w:rsidRPr="00000000" w14:paraId="0000001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 APPROVED MANUFACTURERS</w:t>
      </w:r>
    </w:p>
    <w:p w:rsidR="00000000" w:rsidDel="00000000" w:rsidP="00000000" w:rsidRDefault="00000000" w:rsidRPr="00000000" w14:paraId="00000020">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Specifications are based on Architectural Fabrication, Inc. – LS-225. Architectural Fabrication, Inc. – Manufacturer and Installer is located at 2100 E. Richmond Avenue, Fort Worth, TX 76104. 800.962.8027.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www.arch-fab.com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are acceptable assuming they comply with these specifications, are submitted based on Section 01XXX – Substitution Requirements and have a minimum 10 years experience.   </w:t>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MATERIALS</w:t>
      </w:r>
    </w:p>
    <w:p w:rsidR="00000000" w:rsidDel="00000000" w:rsidP="00000000" w:rsidRDefault="00000000" w:rsidRPr="00000000" w14:paraId="0000002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Framing: Aluminum tubes, fascia, clip angles; 6063-T6 alloy extruded aluminum.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Hanger Rods: Zinc plated steel and powder coat (Prime and paint is not acceptable)</w:t>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Connections: Wall plates and canopy mounting brackets are to be aluminum.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Hardware and Fasteners: Nuts, bolts, washers, clevis pins, screws, anchors and pipe spacers to be zinc plated or galvanized steel required to suit application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Powder-coat finish per ASTM D 3451, complying with finish manufacturer's written instructions for surface preparation including pretreatment, application, baking and minimum dry film thickness. Color to be selected from standard color line.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3 – EXECUTION</w:t>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360" w:right="0" w:hanging="36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FABRICATION</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864"/>
          <w:tab w:val="left" w:pos="3060"/>
          <w:tab w:val="right" w:pos="9990"/>
        </w:tabs>
        <w:spacing w:after="0" w:before="24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Fabricate and preassemble sunshades in the shop to greatest extent possible. Disassemble units only as necessary for shipping and handling limitations. Clearly mark units for reassembly and coordinated installation.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1440"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3.2 INSTALLATION</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sunshades per manufacturer’s written instructions and as indicated on drawings.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Locate and place sunshades level, plumb and at indicated alignment with adjacent work.</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damaged finishes so no evidence remains of corrective work. Return items to the factory that cannot be refinished in the field. Make required alterations and refinish entire unit or provide new units.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64"/>
          <w:tab w:val="right" w:pos="9180"/>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galvanized and nonferrous-metal surfaces from corrosion or galvanic action by applying a coating of bituminous paint or elastomeric coating on surfaces that will be in contact with concrete, masonry, or dissimilar metals. Use of nylon washers and neoprene pads are approved.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90"/>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SECTION</w:t>
      </w:r>
    </w:p>
    <w:p w:rsidR="00000000" w:rsidDel="00000000" w:rsidP="00000000" w:rsidRDefault="00000000" w:rsidRPr="00000000" w14:paraId="000000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decimal"/>
      <w:lvlText w:val="%2."/>
      <w:lvlJc w:val="left"/>
      <w:pPr>
        <w:ind w:left="1650" w:hanging="57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3"/>
      <w:numFmt w:val="decimal"/>
      <w:lvlText w:val="%1"/>
      <w:lvlJc w:val="left"/>
      <w:pPr>
        <w:ind w:left="360" w:hanging="360"/>
      </w:pPr>
      <w:rPr/>
    </w:lvl>
    <w:lvl w:ilvl="1">
      <w:start w:val="1"/>
      <w:numFmt w:val="decimal"/>
      <w:lvlText w:val="%1.%2"/>
      <w:lvlJc w:val="left"/>
      <w:pPr>
        <w:ind w:left="360" w:hanging="360"/>
      </w:pPr>
      <w:rPr>
        <w:rFonts w:ascii="Arial" w:cs="Arial" w:eastAsia="Arial" w:hAnsi="Arial"/>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D583D"/>
    <w:pPr>
      <w:spacing w:after="0"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0D583D"/>
    <w:rPr>
      <w:b w:val="1"/>
      <w:bCs w:val="1"/>
    </w:rPr>
  </w:style>
  <w:style w:type="character" w:styleId="Hyperlink">
    <w:name w:val="Hyperlink"/>
    <w:basedOn w:val="DefaultParagraphFont"/>
    <w:uiPriority w:val="99"/>
    <w:unhideWhenUsed w:val="1"/>
    <w:rsid w:val="00586EA7"/>
    <w:rPr>
      <w:color w:val="0000ff"/>
      <w:u w:val="single"/>
    </w:rPr>
  </w:style>
  <w:style w:type="paragraph" w:styleId="ListParagraph">
    <w:name w:val="List Paragraph"/>
    <w:basedOn w:val="Normal"/>
    <w:uiPriority w:val="34"/>
    <w:qFormat w:val="1"/>
    <w:rsid w:val="00586EA7"/>
    <w:pPr>
      <w:ind w:left="720"/>
      <w:contextualSpacing w:val="1"/>
    </w:pPr>
  </w:style>
  <w:style w:type="paragraph" w:styleId="PR1" w:customStyle="1">
    <w:name w:val="PR1"/>
    <w:basedOn w:val="Normal"/>
    <w:autoRedefine w:val="1"/>
    <w:qFormat w:val="1"/>
    <w:rsid w:val="00586EA7"/>
    <w:pPr>
      <w:tabs>
        <w:tab w:val="left" w:pos="864"/>
        <w:tab w:val="right" w:pos="9180"/>
      </w:tabs>
      <w:spacing w:after="0" w:before="240" w:line="240" w:lineRule="auto"/>
      <w:outlineLvl w:val="2"/>
    </w:pPr>
    <w:rPr>
      <w:rFonts w:ascii="Times New Roman" w:cs="Times New Roman" w:eastAsia="Times New Roman" w:hAnsi="Times New Roman"/>
      <w:sz w:val="20"/>
      <w:szCs w:val="20"/>
    </w:rPr>
  </w:style>
  <w:style w:type="paragraph" w:styleId="SUT" w:customStyle="1">
    <w:name w:val="SUT"/>
    <w:basedOn w:val="Normal"/>
    <w:next w:val="PR1"/>
    <w:rsid w:val="00586EA7"/>
    <w:pPr>
      <w:numPr>
        <w:ilvl w:val="1"/>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DST" w:customStyle="1">
    <w:name w:val="DST"/>
    <w:basedOn w:val="Normal"/>
    <w:next w:val="PR1"/>
    <w:rsid w:val="00586EA7"/>
    <w:pPr>
      <w:numPr>
        <w:ilvl w:val="2"/>
        <w:numId w:val="1"/>
      </w:numPr>
      <w:tabs>
        <w:tab w:val="right" w:pos="9990"/>
      </w:tabs>
      <w:spacing w:after="0" w:before="240" w:line="240" w:lineRule="auto"/>
      <w:jc w:val="both"/>
    </w:pPr>
    <w:rPr>
      <w:rFonts w:ascii="Times New Roman" w:cs="Times New Roman" w:eastAsia="Times New Roman" w:hAnsi="Times New Roman"/>
      <w:sz w:val="20"/>
      <w:szCs w:val="20"/>
    </w:rPr>
  </w:style>
  <w:style w:type="paragraph" w:styleId="ART" w:customStyle="1">
    <w:name w:val="ART"/>
    <w:basedOn w:val="Normal"/>
    <w:next w:val="PR1"/>
    <w:autoRedefine w:val="1"/>
    <w:qFormat w:val="1"/>
    <w:rsid w:val="00586EA7"/>
    <w:pPr>
      <w:tabs>
        <w:tab w:val="left" w:pos="864"/>
        <w:tab w:val="left" w:pos="3060"/>
        <w:tab w:val="right" w:pos="9990"/>
      </w:tabs>
      <w:spacing w:after="0" w:before="240" w:line="240" w:lineRule="auto"/>
      <w:jc w:val="both"/>
      <w:outlineLvl w:val="1"/>
    </w:pPr>
    <w:rPr>
      <w:rFonts w:ascii="Arial" w:cs="Arial" w:eastAsia="Times New Roman" w:hAnsi="Arial"/>
      <w:b w:val="1"/>
      <w:sz w:val="20"/>
      <w:szCs w:val="20"/>
    </w:rPr>
  </w:style>
  <w:style w:type="paragraph" w:styleId="PR2" w:customStyle="1">
    <w:name w:val="PR2"/>
    <w:basedOn w:val="Normal"/>
    <w:autoRedefine w:val="1"/>
    <w:qFormat w:val="1"/>
    <w:rsid w:val="00586EA7"/>
    <w:pPr>
      <w:numPr>
        <w:ilvl w:val="5"/>
        <w:numId w:val="1"/>
      </w:numPr>
      <w:tabs>
        <w:tab w:val="right" w:pos="9990"/>
      </w:tabs>
      <w:spacing w:after="0" w:line="240" w:lineRule="auto"/>
      <w:jc w:val="both"/>
      <w:outlineLvl w:val="3"/>
    </w:pPr>
    <w:rPr>
      <w:rFonts w:ascii="Times New Roman" w:cs="Times New Roman" w:eastAsia="Times New Roman" w:hAnsi="Times New Roman"/>
      <w:sz w:val="20"/>
      <w:szCs w:val="20"/>
    </w:rPr>
  </w:style>
  <w:style w:type="paragraph" w:styleId="PR3" w:customStyle="1">
    <w:name w:val="PR3"/>
    <w:basedOn w:val="Normal"/>
    <w:autoRedefine w:val="1"/>
    <w:qFormat w:val="1"/>
    <w:rsid w:val="00586EA7"/>
    <w:pPr>
      <w:numPr>
        <w:ilvl w:val="6"/>
        <w:numId w:val="1"/>
      </w:numPr>
      <w:tabs>
        <w:tab w:val="right" w:pos="9990"/>
      </w:tabs>
      <w:spacing w:after="0" w:line="240" w:lineRule="auto"/>
      <w:jc w:val="both"/>
      <w:outlineLvl w:val="4"/>
    </w:pPr>
    <w:rPr>
      <w:rFonts w:ascii="Times New Roman" w:cs="Times New Roman" w:eastAsia="Times New Roman" w:hAnsi="Times New Roman"/>
      <w:sz w:val="20"/>
      <w:szCs w:val="20"/>
    </w:rPr>
  </w:style>
  <w:style w:type="paragraph" w:styleId="PR4" w:customStyle="1">
    <w:name w:val="PR4"/>
    <w:basedOn w:val="Normal"/>
    <w:autoRedefine w:val="1"/>
    <w:qFormat w:val="1"/>
    <w:rsid w:val="00586EA7"/>
    <w:pPr>
      <w:numPr>
        <w:ilvl w:val="7"/>
        <w:numId w:val="1"/>
      </w:numPr>
      <w:tabs>
        <w:tab w:val="right" w:pos="9990"/>
      </w:tabs>
      <w:spacing w:after="0" w:line="240" w:lineRule="auto"/>
      <w:jc w:val="both"/>
      <w:outlineLvl w:val="5"/>
    </w:pPr>
    <w:rPr>
      <w:rFonts w:ascii="Times New Roman" w:cs="Times New Roman" w:eastAsia="Times New Roman" w:hAnsi="Times New Roman"/>
      <w:sz w:val="20"/>
      <w:szCs w:val="20"/>
    </w:rPr>
  </w:style>
  <w:style w:type="paragraph" w:styleId="PR5" w:customStyle="1">
    <w:name w:val="PR5"/>
    <w:basedOn w:val="Normal"/>
    <w:autoRedefine w:val="1"/>
    <w:qFormat w:val="1"/>
    <w:rsid w:val="00586EA7"/>
    <w:pPr>
      <w:numPr>
        <w:ilvl w:val="8"/>
        <w:numId w:val="1"/>
      </w:numPr>
      <w:tabs>
        <w:tab w:val="right" w:pos="9990"/>
      </w:tabs>
      <w:spacing w:after="0" w:line="240" w:lineRule="auto"/>
      <w:jc w:val="both"/>
      <w:outlineLvl w:val="6"/>
    </w:pPr>
    <w:rPr>
      <w:rFonts w:ascii="Times New Roman" w:cs="Times New Roman" w:eastAsia="Times New Roman" w:hAnsi="Times New Roman"/>
      <w:sz w:val="20"/>
      <w:szCs w:val="20"/>
    </w:rPr>
  </w:style>
  <w:style w:type="paragraph" w:styleId="EOS" w:customStyle="1">
    <w:name w:val="EOS"/>
    <w:basedOn w:val="Normal"/>
    <w:uiPriority w:val="99"/>
    <w:rsid w:val="00586EA7"/>
    <w:pPr>
      <w:tabs>
        <w:tab w:val="right" w:pos="9990"/>
      </w:tabs>
      <w:spacing w:after="0" w:before="240" w:line="240" w:lineRule="auto"/>
      <w:jc w:val="both"/>
    </w:pPr>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h-f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D8uBH1w7Ly8dCx5H1kgy4HHcg==">AMUW2mWv+Fuxf4pSrY4sySzDFTedsPQMPWZpBM4zz3a8ZipR/3QpOMAqQbvvq+29FRQYlTa4z+4ApkdZUgWEV9J9igiUM70VaqF+J5rM2+1SOcFfc30KYTE=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2017-03-27T18:29:00Z</dcterms:created>
  <dc:creator>Chad Peterson</dc:creator>
</cp:coreProperties>
</file>